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781"/>
        <w:gridCol w:w="310"/>
        <w:gridCol w:w="270"/>
        <w:gridCol w:w="570"/>
        <w:gridCol w:w="1821"/>
        <w:gridCol w:w="2397"/>
      </w:tblGrid>
      <w:tr w:rsidR="00E80A2B" w:rsidRPr="00E80A2B" w:rsidTr="00E80A2B">
        <w:trPr>
          <w:trHeight w:val="105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80A2B" w:rsidRPr="00E80A2B" w:rsidTr="00E80A2B">
        <w:trPr>
          <w:trHeight w:val="312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THE MATTANCHERRY SARVAJANIK CO-OPERATIVE BANK LTD., NO 3284</w:t>
            </w:r>
          </w:p>
        </w:tc>
      </w:tr>
      <w:tr w:rsidR="00E80A2B" w:rsidRPr="00E80A2B" w:rsidTr="00E80A2B">
        <w:trPr>
          <w:trHeight w:val="312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P B NO 142, CHERLAI, KOCHI - 682 002</w:t>
            </w:r>
          </w:p>
        </w:tc>
      </w:tr>
      <w:tr w:rsidR="00E80A2B" w:rsidRPr="00E80A2B" w:rsidTr="00E80A2B">
        <w:trPr>
          <w:trHeight w:val="1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PROFIT AND LOSS ACCOUNT FOR THE YEAR ENDED 31 MARCH, 2025</w:t>
            </w:r>
          </w:p>
        </w:tc>
      </w:tr>
      <w:tr w:rsidR="00E80A2B" w:rsidRPr="00E80A2B" w:rsidTr="00E80A2B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80A2B" w:rsidRPr="00E80A2B" w:rsidTr="00E80A2B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Particulars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Sch</w:t>
            </w:r>
            <w:proofErr w:type="spellEnd"/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For The Year Ended 31.03.2025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For The Year Ended 31.03.2024 </w:t>
            </w:r>
          </w:p>
        </w:tc>
        <w:bookmarkStart w:id="0" w:name="_GoBack"/>
        <w:bookmarkEnd w:id="0"/>
      </w:tr>
      <w:tr w:rsidR="00E80A2B" w:rsidRPr="00E80A2B" w:rsidTr="00E80A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I. 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Interest Earned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22,40,27,478.32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   19,38,18,664.65 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Other 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1,12,06,636.00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        86,36,330.48 </w:t>
            </w:r>
          </w:p>
        </w:tc>
      </w:tr>
      <w:tr w:rsidR="00E80A2B" w:rsidRPr="00E80A2B" w:rsidTr="00E80A2B">
        <w:trPr>
          <w:trHeight w:val="1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80A2B" w:rsidRPr="00E80A2B" w:rsidTr="00E80A2B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    23,52,34,114.32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        20,24,54,995.13 </w:t>
            </w:r>
          </w:p>
        </w:tc>
      </w:tr>
      <w:tr w:rsidR="00E80A2B" w:rsidRPr="00E80A2B" w:rsidTr="00E80A2B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II. Expenditure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Interest Expended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16,22,23,570.96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   13,21,13,058.67 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Salaries and Allowances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4,51,96,188.80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     4,00,92,097.04 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Directors &amp; Local Committee Members' Fees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11,35,800.00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          8,58,600.00 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Rent, Taxes, Insurance and Lighting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51,83,643.37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        42,71,125.95 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Legal Charges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   58,500.00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             99,500.00 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Postage and Telephone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2,57,520.56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          2,77,797.46 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Audit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9,05,000.00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          9,90,000.00 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Depreciation and Repairs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40,21,277.04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        57,53,463.78 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Printing and Stationery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17,79,637.45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        13,48,940.88 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Other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37,59,335.31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        39,52,997.81 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Provisions and Contingencies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(34,51,342.64)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       (20,82,703.08)</w:t>
            </w:r>
          </w:p>
        </w:tc>
      </w:tr>
      <w:tr w:rsidR="00E80A2B" w:rsidRPr="00E80A2B" w:rsidTr="00E80A2B">
        <w:trPr>
          <w:trHeight w:val="15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80A2B" w:rsidRPr="00E80A2B" w:rsidTr="00E80A2B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    22,10,69,130.85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        18,76,74,878.51 </w:t>
            </w:r>
          </w:p>
        </w:tc>
      </w:tr>
      <w:tr w:rsidR="00E80A2B" w:rsidRPr="00E80A2B" w:rsidTr="00E80A2B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III. Profit/Loss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Net Profit/Loss (-) for the year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1,41,64,983.47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           1,47,80,116.62 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Provision for tax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26,89,029.00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        31,69,666.00 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lastRenderedPageBreak/>
              <w:t xml:space="preserve">Provision for deferred tax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3,61,777.00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          5,01,775.20 </w:t>
            </w:r>
          </w:p>
        </w:tc>
      </w:tr>
      <w:tr w:rsidR="00E80A2B" w:rsidRPr="00E80A2B" w:rsidTr="00E80A2B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 1,11,14,177.47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           1,11,08,675.42 </w:t>
            </w:r>
          </w:p>
        </w:tc>
      </w:tr>
      <w:tr w:rsidR="00E80A2B" w:rsidRPr="00E80A2B" w:rsidTr="00E80A2B">
        <w:trPr>
          <w:trHeight w:val="15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IV. Appropriations</w:t>
            </w:r>
            <w:r w:rsidRPr="00E80A2B">
              <w:rPr>
                <w:rFonts w:ascii="Garamond" w:eastAsia="Times New Roman" w:hAnsi="Garamond" w:cs="Arial"/>
                <w:i/>
                <w:iCs/>
                <w:color w:val="000000"/>
                <w:sz w:val="24"/>
                <w:szCs w:val="24"/>
                <w:lang w:eastAsia="en-IN"/>
              </w:rPr>
              <w:t xml:space="preserve">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Transfer to statutory reserves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22,22,835.49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                          -   </w:t>
            </w:r>
          </w:p>
        </w:tc>
      </w:tr>
      <w:tr w:rsidR="00E80A2B" w:rsidRPr="00E80A2B" w:rsidTr="00E80A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Transfer to Other Reserves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7,15,708.87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 xml:space="preserve">                                     -   </w:t>
            </w:r>
          </w:p>
        </w:tc>
      </w:tr>
      <w:tr w:rsidR="00E80A2B" w:rsidRPr="00E80A2B" w:rsidTr="00E80A2B">
        <w:trPr>
          <w:trHeight w:val="33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Balance carried over to balance sheet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   81,75,633.10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           1,11,08,675.42 </w:t>
            </w:r>
          </w:p>
        </w:tc>
      </w:tr>
      <w:tr w:rsidR="00E80A2B" w:rsidRPr="00E80A2B" w:rsidTr="00E80A2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A2B" w:rsidRPr="00E80A2B" w:rsidRDefault="00E80A2B" w:rsidP="00E80A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</w:pPr>
            <w:r w:rsidRPr="00E80A2B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</w:tbl>
    <w:p w:rsidR="007F7731" w:rsidRDefault="007F7731"/>
    <w:sectPr w:rsidR="007F7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62"/>
    <w:rsid w:val="007F7731"/>
    <w:rsid w:val="00C21C62"/>
    <w:rsid w:val="00E8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Ragil M</dc:creator>
  <cp:keywords/>
  <dc:description/>
  <cp:lastModifiedBy>Ragil M</cp:lastModifiedBy>
  <cp:revision>2</cp:revision>
  <dcterms:created xsi:type="dcterms:W3CDTF">2025-07-25T12:35:00Z</dcterms:created>
  <dcterms:modified xsi:type="dcterms:W3CDTF">2025-07-25T12:36:00Z</dcterms:modified>
</cp:coreProperties>
</file>